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39" w:rsidRPr="004C2354" w:rsidRDefault="00860E39" w:rsidP="00860E39">
      <w:pPr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>
        <w:rPr>
          <w:rFonts w:ascii="Arial" w:eastAsia="Calibri" w:hAnsi="Arial" w:cs="Arial"/>
          <w:b/>
          <w:sz w:val="24"/>
          <w:szCs w:val="24"/>
          <w:lang w:eastAsia="es-CO"/>
        </w:rPr>
        <w:t>ANEXO 4</w:t>
      </w:r>
    </w:p>
    <w:p w:rsidR="00860E39" w:rsidRPr="004C2354" w:rsidRDefault="00860E39" w:rsidP="00860E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 w:eastAsia="es-CO"/>
        </w:rPr>
      </w:pPr>
      <w:r w:rsidRPr="004C2354">
        <w:rPr>
          <w:rFonts w:ascii="Arial" w:eastAsia="Calibri" w:hAnsi="Arial" w:cs="Arial"/>
          <w:b/>
          <w:sz w:val="24"/>
          <w:szCs w:val="24"/>
          <w:lang w:val="es-MX" w:eastAsia="es-CO"/>
        </w:rPr>
        <w:t>PRESUPUESTO</w:t>
      </w:r>
    </w:p>
    <w:p w:rsidR="00860E39" w:rsidRPr="004C2354" w:rsidRDefault="00860E39" w:rsidP="00860E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 w:eastAsia="es-CO"/>
        </w:rPr>
      </w:pPr>
    </w:p>
    <w:p w:rsidR="00860E39" w:rsidRPr="004C2354" w:rsidRDefault="00860E39" w:rsidP="00860E3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 w:eastAsia="es-CO"/>
        </w:rPr>
      </w:pPr>
      <w:r w:rsidRPr="004C2354">
        <w:rPr>
          <w:rFonts w:ascii="Arial" w:eastAsia="Calibri" w:hAnsi="Arial" w:cs="Arial"/>
          <w:sz w:val="24"/>
          <w:szCs w:val="24"/>
          <w:lang w:val="es-MX" w:eastAsia="es-CO"/>
        </w:rPr>
        <w:t xml:space="preserve">Diligenciar la siguiente tabla anexando las filas necesarias. Tenga en cuenta que el valor debe ser acorde al presentado en el formato del proyecto. </w:t>
      </w:r>
      <w:r>
        <w:rPr>
          <w:rFonts w:ascii="Arial" w:eastAsia="Calibri" w:hAnsi="Arial" w:cs="Arial"/>
          <w:sz w:val="24"/>
          <w:szCs w:val="24"/>
          <w:lang w:val="es-MX" w:eastAsia="es-CO"/>
        </w:rPr>
        <w:t xml:space="preserve">Se sugiere dar lectura al Anexo 7. Consideraciones legales sobre el presupuesto. </w:t>
      </w:r>
      <w:bookmarkStart w:id="0" w:name="_GoBack"/>
      <w:bookmarkEnd w:id="0"/>
    </w:p>
    <w:p w:rsidR="00860E39" w:rsidRPr="004C2354" w:rsidRDefault="00860E39" w:rsidP="00860E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 w:eastAsia="es-CO"/>
        </w:rPr>
      </w:pPr>
    </w:p>
    <w:p w:rsidR="00860E39" w:rsidRPr="004C2354" w:rsidRDefault="00860E39" w:rsidP="00860E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 w:eastAsia="es-CO"/>
        </w:rPr>
      </w:pPr>
    </w:p>
    <w:tbl>
      <w:tblPr>
        <w:tblpPr w:leftFromText="141" w:rightFromText="141" w:vertAnchor="text" w:horzAnchor="margin" w:tblpXSpec="center" w:tblpY="363"/>
        <w:tblW w:w="10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1559"/>
        <w:gridCol w:w="355"/>
        <w:gridCol w:w="779"/>
        <w:gridCol w:w="202"/>
        <w:gridCol w:w="649"/>
        <w:gridCol w:w="283"/>
        <w:gridCol w:w="1276"/>
        <w:gridCol w:w="1276"/>
        <w:gridCol w:w="1559"/>
        <w:gridCol w:w="1417"/>
      </w:tblGrid>
      <w:tr w:rsidR="00860E39" w:rsidRPr="004C2354" w:rsidTr="00107CFD">
        <w:trPr>
          <w:trHeight w:val="113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Unidad de</w:t>
            </w:r>
            <w:r w:rsidRPr="004C2354">
              <w:rPr>
                <w:rFonts w:ascii="Arial" w:eastAsia="Calibri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Medida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Aporte Gobernación de Nariño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Otros aportes </w:t>
            </w:r>
          </w:p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</w:tr>
      <w:tr w:rsidR="00860E39" w:rsidRPr="004C2354" w:rsidTr="00107CFD">
        <w:trPr>
          <w:trHeight w:val="435"/>
        </w:trPr>
        <w:tc>
          <w:tcPr>
            <w:tcW w:w="9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Ejemplo: </w:t>
            </w:r>
            <w:r w:rsidRPr="004C235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Cs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bCs/>
                <w:color w:val="000000"/>
                <w:sz w:val="19"/>
                <w:szCs w:val="19"/>
                <w:lang w:eastAsia="es-CO"/>
              </w:rPr>
              <w:t>Alimentación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Unidades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$ 3.000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$ 60.000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$ 60.000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$ 0 </w:t>
            </w:r>
          </w:p>
        </w:tc>
      </w:tr>
      <w:tr w:rsidR="00860E39" w:rsidRPr="004C2354" w:rsidTr="00107CFD">
        <w:trPr>
          <w:trHeight w:val="315"/>
        </w:trPr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Refrigerio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860E39" w:rsidRPr="004C2354" w:rsidTr="00107CFD">
        <w:trPr>
          <w:trHeight w:val="435"/>
        </w:trPr>
        <w:tc>
          <w:tcPr>
            <w:tcW w:w="9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Ejemplo: </w:t>
            </w:r>
            <w:r w:rsidRPr="004C235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Cs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bCs/>
                <w:color w:val="000000"/>
                <w:sz w:val="19"/>
                <w:szCs w:val="19"/>
                <w:lang w:eastAsia="es-CO"/>
              </w:rPr>
              <w:t>Materiales de Trabajo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Unidades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$ 2.500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$ 250.000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$ 250.000 </w:t>
            </w:r>
          </w:p>
        </w:tc>
      </w:tr>
      <w:tr w:rsidR="00860E39" w:rsidRPr="004C2354" w:rsidTr="00107CFD">
        <w:trPr>
          <w:trHeight w:val="315"/>
        </w:trPr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Escarapelas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860E39" w:rsidRPr="004C2354" w:rsidTr="00107CFD">
        <w:trPr>
          <w:trHeight w:val="645"/>
        </w:trPr>
        <w:tc>
          <w:tcPr>
            <w:tcW w:w="9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Ejemplo: </w:t>
            </w:r>
            <w:r w:rsidRPr="004C235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Cs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bCs/>
                <w:color w:val="000000"/>
                <w:sz w:val="19"/>
                <w:szCs w:val="19"/>
                <w:lang w:eastAsia="es-CO"/>
              </w:rPr>
              <w:t>Honorarios Talento Humano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Meses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$ 1.000.000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$ 2.000.000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$ 2.000.000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 xml:space="preserve">$ 0 </w:t>
            </w:r>
          </w:p>
        </w:tc>
      </w:tr>
      <w:tr w:rsidR="00860E39" w:rsidRPr="004C2354" w:rsidTr="00107CFD">
        <w:trPr>
          <w:trHeight w:val="435"/>
        </w:trPr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  <w:t>Coordinador Logístico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sz w:val="19"/>
                <w:szCs w:val="19"/>
                <w:lang w:eastAsia="es-CO"/>
              </w:rPr>
            </w:pPr>
          </w:p>
        </w:tc>
      </w:tr>
      <w:tr w:rsidR="00860E39" w:rsidRPr="004C2354" w:rsidTr="00107CFD">
        <w:trPr>
          <w:trHeight w:val="300"/>
        </w:trPr>
        <w:tc>
          <w:tcPr>
            <w:tcW w:w="6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>VALOR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right"/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s-CO"/>
              </w:rPr>
              <w:t xml:space="preserve">$ 2.310.000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right"/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s-CO"/>
              </w:rPr>
              <w:t xml:space="preserve">$ 2.060.000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right"/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s-CO"/>
              </w:rPr>
            </w:pPr>
            <w:r w:rsidRPr="004C2354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s-CO"/>
              </w:rPr>
              <w:t xml:space="preserve">$ 250.000 </w:t>
            </w:r>
          </w:p>
        </w:tc>
      </w:tr>
      <w:tr w:rsidR="00860E39" w:rsidRPr="004C2354" w:rsidTr="00107CF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</w:tr>
      <w:tr w:rsidR="00860E39" w:rsidRPr="004C2354" w:rsidTr="00107CF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lang w:eastAsia="es-CO"/>
              </w:rPr>
              <w:t xml:space="preserve">TOTAL APORTE </w:t>
            </w:r>
          </w:p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lang w:eastAsia="es-CO"/>
              </w:rPr>
              <w:t>GOBERNACIÓN DE NARIÑO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right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lang w:eastAsia="es-CO"/>
              </w:rPr>
              <w:t xml:space="preserve">$ 2.060.000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</w:tr>
      <w:tr w:rsidR="00860E39" w:rsidRPr="004C2354" w:rsidTr="00107CF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lang w:eastAsia="es-CO"/>
              </w:rPr>
              <w:t xml:space="preserve">Otros aportes </w:t>
            </w:r>
          </w:p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lang w:eastAsia="es-CO"/>
              </w:rPr>
              <w:t>(Si aplica)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right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lang w:eastAsia="es-CO"/>
              </w:rPr>
              <w:t xml:space="preserve">$ 250.000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</w:tr>
      <w:tr w:rsidR="00860E39" w:rsidRPr="004C2354" w:rsidTr="00107CFD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center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lang w:eastAsia="es-CO"/>
              </w:rPr>
              <w:t>VALOR TOTAL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jc w:val="right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4C2354">
              <w:rPr>
                <w:rFonts w:ascii="Arial" w:eastAsia="Calibri" w:hAnsi="Arial" w:cs="Arial"/>
                <w:color w:val="000000"/>
                <w:lang w:eastAsia="es-CO"/>
              </w:rPr>
              <w:t xml:space="preserve">$ 2.310.000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E39" w:rsidRPr="004C2354" w:rsidRDefault="00860E39" w:rsidP="00107CFD">
            <w:pPr>
              <w:spacing w:after="0"/>
              <w:rPr>
                <w:rFonts w:ascii="Arial" w:eastAsia="Calibri" w:hAnsi="Arial" w:cs="Arial"/>
                <w:color w:val="000000"/>
                <w:lang w:eastAsia="es-CO"/>
              </w:rPr>
            </w:pPr>
          </w:p>
        </w:tc>
      </w:tr>
    </w:tbl>
    <w:p w:rsidR="00860E39" w:rsidRPr="004C2354" w:rsidRDefault="00860E39" w:rsidP="00860E39">
      <w:pPr>
        <w:spacing w:after="200" w:line="276" w:lineRule="auto"/>
        <w:jc w:val="both"/>
        <w:rPr>
          <w:rFonts w:eastAsiaTheme="minorEastAsia"/>
          <w:b/>
          <w:lang w:eastAsia="es-CO"/>
        </w:rPr>
      </w:pPr>
    </w:p>
    <w:p w:rsidR="00860E39" w:rsidRPr="004C2354" w:rsidRDefault="00860E39" w:rsidP="00860E39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004DED" w:rsidRDefault="00004DED"/>
    <w:sectPr w:rsidR="00004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39"/>
    <w:rsid w:val="00004DED"/>
    <w:rsid w:val="008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3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3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2017-02-07T14:41:00Z</dcterms:created>
  <dcterms:modified xsi:type="dcterms:W3CDTF">2017-02-07T14:42:00Z</dcterms:modified>
</cp:coreProperties>
</file>